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F" w:rsidRPr="00C97996" w:rsidRDefault="00C97996" w:rsidP="00C97996">
      <w:pPr>
        <w:ind w:left="5103" w:right="-428" w:firstLine="6"/>
        <w:rPr>
          <w:rFonts w:cstheme="minorHAnsi"/>
          <w:sz w:val="20"/>
        </w:rPr>
      </w:pP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 w:rsidRPr="004953B5">
        <w:rPr>
          <w:rFonts w:cstheme="minorHAnsi"/>
          <w:sz w:val="20"/>
        </w:rPr>
        <w:t>Iktatószám: PPK/.</w:t>
      </w:r>
      <w:proofErr w:type="gramStart"/>
      <w:r w:rsidRPr="004953B5">
        <w:rPr>
          <w:rFonts w:cstheme="minorHAnsi"/>
          <w:sz w:val="20"/>
        </w:rPr>
        <w:t>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772185" w:rsidRPr="00C00121" w:rsidRDefault="00772185" w:rsidP="00772185">
      <w:pPr>
        <w:jc w:val="center"/>
        <w:rPr>
          <w:rFonts w:cstheme="minorHAnsi"/>
          <w:b/>
          <w:sz w:val="20"/>
          <w:szCs w:val="20"/>
        </w:rPr>
      </w:pPr>
    </w:p>
    <w:p w:rsidR="00772185" w:rsidRPr="007209F5" w:rsidRDefault="00772185" w:rsidP="00772185">
      <w:pPr>
        <w:jc w:val="center"/>
        <w:rPr>
          <w:rFonts w:cstheme="minorHAnsi"/>
          <w:b/>
          <w:sz w:val="28"/>
          <w:szCs w:val="28"/>
        </w:rPr>
      </w:pPr>
      <w:r w:rsidRPr="007209F5">
        <w:rPr>
          <w:rFonts w:cstheme="minorHAnsi"/>
          <w:b/>
          <w:sz w:val="28"/>
          <w:szCs w:val="28"/>
        </w:rPr>
        <w:t>KÉRELEM A TANULMÁNYI BIZOTTSÁGHOZ</w:t>
      </w:r>
    </w:p>
    <w:p w:rsidR="00772185" w:rsidRPr="00C00121" w:rsidRDefault="00772185" w:rsidP="00772185">
      <w:pPr>
        <w:jc w:val="center"/>
        <w:rPr>
          <w:rFonts w:cstheme="minorHAnsi"/>
          <w:b/>
          <w:sz w:val="20"/>
          <w:szCs w:val="20"/>
        </w:rPr>
      </w:pPr>
    </w:p>
    <w:p w:rsidR="00772185" w:rsidRPr="00C00121" w:rsidRDefault="007209F5" w:rsidP="0077218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alapképzés / mesterképzés / szakirányú továbbképzés / doktori képzés</w:t>
            </w: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772185" w:rsidRPr="00C00121" w:rsidRDefault="00772185" w:rsidP="008634D7">
            <w:pPr>
              <w:jc w:val="left"/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nappali / esti / levelező</w:t>
            </w:r>
          </w:p>
        </w:tc>
      </w:tr>
      <w:tr w:rsidR="00772185" w:rsidRPr="00C00121" w:rsidTr="008634D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2185" w:rsidRPr="00C00121" w:rsidRDefault="00772185" w:rsidP="008634D7">
            <w:pPr>
              <w:rPr>
                <w:rFonts w:asciiTheme="minorHAnsi" w:hAnsiTheme="minorHAnsi" w:cstheme="minorHAnsi"/>
              </w:rPr>
            </w:pPr>
            <w:r w:rsidRPr="00C00121">
              <w:rPr>
                <w:rFonts w:asciiTheme="minorHAnsi" w:hAnsiTheme="minorHAnsi" w:cstheme="minorHAnsi"/>
              </w:rPr>
              <w:t>Félév: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72185" w:rsidRPr="00C00121" w:rsidRDefault="00772185" w:rsidP="008634D7">
            <w:pPr>
              <w:rPr>
                <w:rFonts w:asciiTheme="minorHAnsi" w:hAnsiTheme="minorHAnsi" w:cstheme="minorHAnsi"/>
              </w:rPr>
            </w:pPr>
          </w:p>
        </w:tc>
      </w:tr>
    </w:tbl>
    <w:p w:rsidR="00772185" w:rsidRPr="00C00121" w:rsidRDefault="00772185" w:rsidP="00772185">
      <w:pPr>
        <w:rPr>
          <w:rFonts w:cstheme="minorHAnsi"/>
          <w:sz w:val="20"/>
          <w:szCs w:val="20"/>
        </w:rPr>
      </w:pP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b/>
          <w:sz w:val="20"/>
          <w:szCs w:val="20"/>
        </w:rPr>
      </w:pPr>
      <w:r w:rsidRPr="00C00121">
        <w:rPr>
          <w:rFonts w:cstheme="minorHAnsi"/>
          <w:b/>
          <w:sz w:val="20"/>
          <w:szCs w:val="20"/>
        </w:rPr>
        <w:t>A kérelem tárgya</w:t>
      </w:r>
      <w:r w:rsidRPr="00C00121">
        <w:rPr>
          <w:rFonts w:cstheme="minorHAnsi"/>
          <w:sz w:val="20"/>
          <w:szCs w:val="20"/>
        </w:rPr>
        <w:t>**</w:t>
      </w:r>
      <w:r w:rsidRPr="00C00121">
        <w:rPr>
          <w:rFonts w:cstheme="minorHAnsi"/>
          <w:b/>
          <w:sz w:val="20"/>
          <w:szCs w:val="20"/>
        </w:rPr>
        <w:t>:</w:t>
      </w:r>
      <w:r w:rsidRPr="00C00121">
        <w:rPr>
          <w:rFonts w:cstheme="minorHAnsi"/>
          <w:sz w:val="20"/>
          <w:szCs w:val="20"/>
        </w:rPr>
        <w:tab/>
      </w:r>
    </w:p>
    <w:p w:rsidR="007C3D0F" w:rsidRDefault="00772185" w:rsidP="007C3D0F">
      <w:pPr>
        <w:tabs>
          <w:tab w:val="right" w:leader="dot" w:pos="9498"/>
        </w:tabs>
        <w:spacing w:line="360" w:lineRule="auto"/>
        <w:rPr>
          <w:rFonts w:cstheme="minorHAnsi"/>
          <w:b/>
          <w:i/>
          <w:sz w:val="20"/>
          <w:szCs w:val="20"/>
          <w:u w:val="single"/>
        </w:rPr>
      </w:pPr>
      <w:r w:rsidRPr="00C00121">
        <w:rPr>
          <w:rFonts w:cstheme="minorHAnsi"/>
          <w:b/>
          <w:sz w:val="20"/>
          <w:szCs w:val="20"/>
        </w:rPr>
        <w:t>Kérésem indokai a következők:</w:t>
      </w:r>
      <w:r w:rsidR="007C3D0F" w:rsidRPr="007C3D0F">
        <w:rPr>
          <w:rFonts w:cstheme="minorHAnsi"/>
          <w:b/>
          <w:i/>
          <w:sz w:val="20"/>
          <w:szCs w:val="20"/>
          <w:u w:val="single"/>
        </w:rPr>
        <w:t xml:space="preserve"> </w:t>
      </w:r>
    </w:p>
    <w:p w:rsidR="00772185" w:rsidRPr="007C3D0F" w:rsidRDefault="007C3D0F" w:rsidP="007C3D0F">
      <w:pPr>
        <w:tabs>
          <w:tab w:val="right" w:leader="dot" w:pos="9498"/>
        </w:tabs>
        <w:spacing w:line="360" w:lineRule="auto"/>
        <w:rPr>
          <w:rFonts w:cstheme="minorHAnsi"/>
          <w:b/>
          <w:i/>
          <w:sz w:val="20"/>
          <w:szCs w:val="20"/>
          <w:u w:val="single"/>
        </w:rPr>
      </w:pPr>
      <w:r w:rsidRPr="0083165C">
        <w:rPr>
          <w:rFonts w:cstheme="minorHAnsi"/>
          <w:b/>
          <w:i/>
          <w:sz w:val="20"/>
          <w:szCs w:val="20"/>
          <w:u w:val="single"/>
        </w:rPr>
        <w:t>A kérelmet minden esetben indokolni, a</w:t>
      </w:r>
      <w:r>
        <w:rPr>
          <w:rFonts w:cstheme="minorHAnsi"/>
          <w:b/>
          <w:i/>
          <w:sz w:val="20"/>
          <w:szCs w:val="20"/>
          <w:u w:val="single"/>
        </w:rPr>
        <w:t>z indoklást igazolni szükséges!</w:t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435190" w:rsidRDefault="00435190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435190" w:rsidRPr="00C00121" w:rsidRDefault="00435190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i/>
          <w:sz w:val="20"/>
          <w:szCs w:val="20"/>
        </w:rPr>
      </w:pPr>
      <w:r w:rsidRPr="00C00121">
        <w:rPr>
          <w:rFonts w:cstheme="minorHAnsi"/>
          <w:i/>
          <w:sz w:val="20"/>
          <w:szCs w:val="20"/>
        </w:rPr>
        <w:t>(Az indoklás külön oldalon folytatható.)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  <w:u w:val="single"/>
        </w:rPr>
        <w:t>Kötelező mellékletek</w:t>
      </w:r>
      <w:r w:rsidRPr="00C00121">
        <w:rPr>
          <w:rFonts w:cstheme="minorHAnsi"/>
          <w:sz w:val="20"/>
          <w:szCs w:val="20"/>
        </w:rPr>
        <w:t xml:space="preserve"> (külön letölthetők a honlapról):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1. számú melléklet: témavezetői hozzájárulás a késedelmes szakdolgozat-leadáshoz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2. számú melléklet: tárgylista, követelmények és oktatói hozzájárulás a kivételes tanulmányi rendhez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3. számú melléklet: lista és oktatói hozzájárulás a késedelmes regisztráció után felvenni szándékozott tárgyakról</w:t>
      </w:r>
    </w:p>
    <w:p w:rsidR="00772185" w:rsidRPr="00C00121" w:rsidRDefault="00772185" w:rsidP="00772185">
      <w:pPr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A csatolt mellékletek felsorolása (kötelező és az indoklásban szereplő körülmények igazolására):</w:t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9498"/>
        </w:tabs>
        <w:spacing w:line="360" w:lineRule="auto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tabs>
          <w:tab w:val="right" w:leader="dot" w:pos="4253"/>
        </w:tabs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 xml:space="preserve">Kelt: </w:t>
      </w: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772185" w:rsidP="00772185">
      <w:pPr>
        <w:ind w:left="3261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Tisztelettel:</w:t>
      </w:r>
    </w:p>
    <w:p w:rsidR="00772185" w:rsidRPr="00C00121" w:rsidRDefault="00772185" w:rsidP="00772185">
      <w:pPr>
        <w:tabs>
          <w:tab w:val="right" w:leader="dot" w:pos="8789"/>
        </w:tabs>
        <w:ind w:left="5103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ab/>
      </w:r>
    </w:p>
    <w:p w:rsidR="00772185" w:rsidRPr="00C00121" w:rsidRDefault="00821F60" w:rsidP="00772185">
      <w:pPr>
        <w:tabs>
          <w:tab w:val="right" w:leader="dot" w:pos="8505"/>
        </w:tabs>
        <w:ind w:left="439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hallgató </w:t>
      </w:r>
      <w:r w:rsidR="00772185" w:rsidRPr="00C00121">
        <w:rPr>
          <w:rFonts w:cstheme="minorHAnsi"/>
          <w:sz w:val="20"/>
          <w:szCs w:val="20"/>
        </w:rPr>
        <w:t>aláírás</w:t>
      </w:r>
      <w:r>
        <w:rPr>
          <w:rFonts w:cstheme="minorHAnsi"/>
          <w:sz w:val="20"/>
          <w:szCs w:val="20"/>
        </w:rPr>
        <w:t>a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* A megfelelő rész aláhúzandó.</w:t>
      </w:r>
    </w:p>
    <w:p w:rsidR="00772185" w:rsidRPr="00C97996" w:rsidRDefault="00772185" w:rsidP="00C97996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** A rendszeresen előforduló, a Hallgatói követelményrendszer által is meghatározott ügyek megnevezéseinek listája segítségül a túloldali tájékoztatóban megtalálható. Ha ott nem talál megfelelőt, röviden fogalmazza meg kérését.</w:t>
      </w:r>
      <w:bookmarkStart w:id="0" w:name="_GoBack"/>
      <w:bookmarkEnd w:id="0"/>
    </w:p>
    <w:p w:rsidR="004D677B" w:rsidRPr="00254AA4" w:rsidRDefault="004D677B" w:rsidP="004D677B">
      <w:pPr>
        <w:jc w:val="center"/>
        <w:rPr>
          <w:rFonts w:cstheme="minorHAnsi"/>
          <w:b/>
        </w:rPr>
      </w:pPr>
      <w:r w:rsidRPr="00254AA4">
        <w:rPr>
          <w:rFonts w:cstheme="minorHAnsi"/>
          <w:b/>
        </w:rPr>
        <w:lastRenderedPageBreak/>
        <w:t>TÁJÉKOZTATÓ</w:t>
      </w:r>
      <w:r>
        <w:rPr>
          <w:rFonts w:cstheme="minorHAnsi"/>
          <w:b/>
        </w:rPr>
        <w:t xml:space="preserve"> A KÉRELEM KITÖLTÉSÉHEZ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 xml:space="preserve">A Hallgatói követelményrendszer (HKR) alapján a tanulmányi ügyekkel kapcsolatos kérelmek nagy részében a Tanulmányi Bizottság (TB) illetékes, a 143. § (2) bekezdése alapján még bizonyos dékáni méltányossági kérelmeket is véleményeznie kell. A Pedagógiai és Pszichológiai Karon a 424. § alapján a Tanulmányi Bizottság látja el a kari speciális bizottság feladatait is. 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Az alábbiakban összegyűjtöttünk néhány olyan ügytípust, amelyben a Tanulmányi Bizottságnak van hatásköre, s mellé tettük azt is, hogy a HKR mely paragrafusai vonatkoznak rá. Egyes ügytípusok esetében a szabályzat leadási határidőt, vagy a kérelem leadásának illetve az elbírálásnak a kritériumait is meghatározza, ezért kérjük, a kérelem leadása előtt tájékozódjon az ügyével kapcsolatban.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053"/>
        <w:gridCol w:w="768"/>
      </w:tblGrid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rPr>
                <w:rFonts w:cstheme="minorHAnsi"/>
                <w:b/>
                <w:sz w:val="20"/>
                <w:szCs w:val="20"/>
              </w:rPr>
            </w:pPr>
            <w:r w:rsidRPr="00C00121">
              <w:rPr>
                <w:rFonts w:cstheme="minorHAnsi"/>
                <w:b/>
                <w:sz w:val="20"/>
                <w:szCs w:val="20"/>
              </w:rPr>
              <w:t>ügytípus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0121">
              <w:rPr>
                <w:rFonts w:cstheme="minorHAnsi"/>
                <w:b/>
                <w:sz w:val="20"/>
                <w:szCs w:val="20"/>
              </w:rPr>
              <w:t>hatáskör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185" w:rsidRPr="00C00121" w:rsidRDefault="00772185" w:rsidP="008634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0121">
              <w:rPr>
                <w:rFonts w:cstheme="minorHAnsi"/>
                <w:b/>
                <w:sz w:val="20"/>
                <w:szCs w:val="20"/>
              </w:rPr>
              <w:t>HKR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a félévre tett regisztráció visszavonása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36.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hallgatói jogviszony mennyiségi korlátozást meghaladó mértékű szüneteltetése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D374C2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39.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késedelmes jelentkezés a tanári mesterszak összefüggő egyéni szakmai gyakorlatára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63. §, 197-198.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késedelmes jelentkezés a tanári mesterszak szaktárgyi tanítási gyakorlatára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63. §, 197-198.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késedelmes szakdolgozat-leadás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413.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késedelmes szakirány-választás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48.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késedelmes záróvizsga-jelentkezés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415.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kivételes tanulmányi rend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D374C2" w:rsidP="00D374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kurzustörlés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408.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mennyiségi korlátozást meghaladó mértékű kurzusfelvétel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52.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mennyiségi korlátozást meghaladó mértékű vizsgalehetőség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4F1EAC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52.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oklevél kiállításához előírt nyelvvizsga letétele alóli teljes felmentés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656BAB" w:rsidP="008634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  <w:r w:rsidR="00772185" w:rsidRPr="00C00121">
              <w:rPr>
                <w:rFonts w:cstheme="minorHAnsi"/>
                <w:sz w:val="20"/>
                <w:szCs w:val="20"/>
              </w:rPr>
              <w:t>. §</w:t>
            </w:r>
            <w:r>
              <w:rPr>
                <w:rFonts w:cstheme="minorHAnsi"/>
                <w:sz w:val="20"/>
                <w:szCs w:val="20"/>
              </w:rPr>
              <w:t>, 209.§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szakirányváltás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48.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tagozatváltás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AB" w:rsidRDefault="00656BAB" w:rsidP="008634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218.§,</w:t>
            </w:r>
          </w:p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404.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tanulmányi alapú átsorolás alóli mentesség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TB hatáskör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E13527" w:rsidP="008634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41/B.</w:t>
            </w:r>
            <w:r w:rsidR="00772185" w:rsidRPr="00C00121">
              <w:rPr>
                <w:rFonts w:cstheme="minorHAnsi"/>
                <w:sz w:val="20"/>
                <w:szCs w:val="20"/>
              </w:rPr>
              <w:t xml:space="preserve">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térítési, szolgáltatási díj esetében fizetési kötelezettség eltörlése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133. §, 134. §</w:t>
            </w:r>
          </w:p>
        </w:tc>
      </w:tr>
      <w:tr w:rsidR="00772185" w:rsidRPr="00C00121" w:rsidTr="008634D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utólagos regisztráció a félévre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25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 xml:space="preserve">javaslattétel </w:t>
            </w:r>
          </w:p>
          <w:p w:rsidR="00772185" w:rsidRPr="00C00121" w:rsidRDefault="00772185" w:rsidP="008634D7">
            <w:pPr>
              <w:jc w:val="both"/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dékáni méltányossághoz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85" w:rsidRPr="00C00121" w:rsidRDefault="00772185" w:rsidP="008634D7">
            <w:pPr>
              <w:rPr>
                <w:rFonts w:cstheme="minorHAnsi"/>
                <w:sz w:val="20"/>
                <w:szCs w:val="20"/>
              </w:rPr>
            </w:pPr>
            <w:r w:rsidRPr="00C00121">
              <w:rPr>
                <w:rFonts w:cstheme="minorHAnsi"/>
                <w:sz w:val="20"/>
                <w:szCs w:val="20"/>
              </w:rPr>
              <w:t>36. §</w:t>
            </w:r>
          </w:p>
        </w:tc>
      </w:tr>
    </w:tbl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(Az ügyintézésre vonatkozó általános szabályokat a VIII. „A hallgatói ügyekben első fokon történő eljárás szabályai” című fejezet tartalmazza.)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Kérelmét személyesen az ügyféltérben ügyfélfogadási időben, vagy azon kívül az ügyféltér ajtajára szerelt postaládán keresztül is leadhatja, azonban ha van a kérelemnek leadási határideje, akkor a határidő vége alatt a határidő napján az ügyfélfogadási idő vége értendő. Ha kérelmét postai úton kívánja eljuttatni a Tanulmányi Hivatalba, kérjük, a feladáskor legyen tekintettel a kézbesítési időre, hiszen a határidők jórészt beérkezési határidők!</w:t>
      </w:r>
    </w:p>
    <w:p w:rsidR="00772185" w:rsidRPr="00C00121" w:rsidRDefault="00772185" w:rsidP="00772185">
      <w:pPr>
        <w:jc w:val="both"/>
        <w:rPr>
          <w:rFonts w:cstheme="minorHAnsi"/>
          <w:sz w:val="20"/>
          <w:szCs w:val="20"/>
        </w:rPr>
      </w:pPr>
    </w:p>
    <w:p w:rsidR="002B2DDB" w:rsidRPr="00C00121" w:rsidRDefault="00772185" w:rsidP="00C00121">
      <w:pPr>
        <w:jc w:val="both"/>
        <w:rPr>
          <w:rFonts w:cstheme="minorHAnsi"/>
          <w:sz w:val="20"/>
          <w:szCs w:val="20"/>
        </w:rPr>
      </w:pPr>
      <w:r w:rsidRPr="00C00121">
        <w:rPr>
          <w:rFonts w:cstheme="minorHAnsi"/>
          <w:sz w:val="20"/>
          <w:szCs w:val="20"/>
        </w:rPr>
        <w:t>Kérjük, hogy a kérelemben szereplő indokláshoz, amennyiben lehetséges, csatolja az azt alátámasztó hivatalos igazolást is!</w:t>
      </w:r>
    </w:p>
    <w:sectPr w:rsidR="002B2DDB" w:rsidRPr="00C00121" w:rsidSect="00D576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C97996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BC3889"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BC3889"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09F5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21F60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3787A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97996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F49BF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91C510-003E-44B7-9FC0-B64C7154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26</cp:revision>
  <cp:lastPrinted>2023-03-24T07:37:00Z</cp:lastPrinted>
  <dcterms:created xsi:type="dcterms:W3CDTF">2023-07-28T14:40:00Z</dcterms:created>
  <dcterms:modified xsi:type="dcterms:W3CDTF">2023-08-05T21:27:00Z</dcterms:modified>
</cp:coreProperties>
</file>